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2A253" w14:textId="77777777" w:rsidR="00BE35CF" w:rsidRDefault="00BE35CF">
      <w:pPr>
        <w:rPr>
          <w:rStyle w:val="word-wrapper"/>
          <w:rFonts w:ascii="Arial" w:hAnsi="Arial" w:cs="Arial"/>
          <w:color w:val="242424"/>
          <w:sz w:val="27"/>
          <w:szCs w:val="27"/>
        </w:rPr>
      </w:pPr>
    </w:p>
    <w:p w14:paraId="3AFC5F6B" w14:textId="6843C87F" w:rsidR="00C904B6" w:rsidRPr="004C2A18" w:rsidRDefault="00BE35CF" w:rsidP="00C904B6">
      <w:pPr>
        <w:spacing w:after="0"/>
        <w:ind w:firstLine="708"/>
        <w:jc w:val="both"/>
        <w:rPr>
          <w:rFonts w:ascii="Times New Roman" w:hAnsi="Times New Roman" w:cs="Times New Roman"/>
          <w:color w:val="242424"/>
          <w:sz w:val="30"/>
          <w:szCs w:val="30"/>
        </w:rPr>
      </w:pP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С 2023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года ведение Книги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учета доходов и расходов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при упрощенной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систем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е нал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огообложения 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(далее 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УСН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)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обяза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тельно для всех плательщиков налога при УСН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. При этом плательщики УСН могут вести учет в книге учета доходов и расходов в онлайн-режиме в личном кабинете плательщика на портале Министерства по налогам и сборам Республики Беларусь </w:t>
      </w:r>
      <w:bookmarkStart w:id="0" w:name="_GoBack"/>
      <w:bookmarkEnd w:id="0"/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посредством нового электронного сервиса, который позволяет также автоматически формировать налоговую декларацию (расчет) по налогу</w:t>
      </w:r>
      <w:r w:rsidR="00C904B6" w:rsidRPr="004C2A18">
        <w:rPr>
          <w:rStyle w:val="h-normal"/>
          <w:rFonts w:ascii="Times New Roman" w:hAnsi="Times New Roman" w:cs="Times New Roman"/>
          <w:color w:val="242424"/>
          <w:sz w:val="30"/>
          <w:szCs w:val="30"/>
        </w:rPr>
        <w:t> 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при</w:t>
      </w:r>
      <w:r w:rsidR="00C904B6" w:rsidRPr="004C2A18">
        <w:rPr>
          <w:rStyle w:val="h-normal"/>
          <w:rFonts w:ascii="Times New Roman" w:hAnsi="Times New Roman" w:cs="Times New Roman"/>
          <w:color w:val="242424"/>
          <w:sz w:val="30"/>
          <w:szCs w:val="30"/>
        </w:rPr>
        <w:t> 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упрощенной</w:t>
      </w:r>
      <w:r w:rsidR="00C904B6" w:rsidRPr="004C2A18">
        <w:rPr>
          <w:rStyle w:val="h-normal"/>
          <w:rFonts w:ascii="Times New Roman" w:hAnsi="Times New Roman" w:cs="Times New Roman"/>
          <w:color w:val="242424"/>
          <w:sz w:val="30"/>
          <w:szCs w:val="30"/>
        </w:rPr>
        <w:t> 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системе налогообложения.</w:t>
      </w:r>
    </w:p>
    <w:p w14:paraId="7EE55273" w14:textId="77777777" w:rsidR="00C904B6" w:rsidRPr="004C2A18" w:rsidRDefault="00C904B6" w:rsidP="00C904B6">
      <w:pPr>
        <w:pStyle w:val="p-normal"/>
        <w:shd w:val="clear" w:color="auto" w:fill="FFFFFF"/>
        <w:spacing w:before="0" w:beforeAutospacing="0" w:after="0" w:afterAutospacing="0"/>
        <w:ind w:firstLine="708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Сервис предусматривает ведение разделов книги учета доходов и расходов, администрируемых налоговыми органами, что исключает ведение раздела учета исчисления и уплаты обязательных страховых взносов и иных платежей в бюджет государственного внебюджетного фонда социальной защиты населения Республики Беларусь книги учета доходов и расходов на портале МНС. Такой учет будет обеспечиваться только на бумажном носителе или в электронном виде у организации.</w:t>
      </w:r>
    </w:p>
    <w:p w14:paraId="77951D82" w14:textId="453437DD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 xml:space="preserve">     Независимо от обязанности вести Книгу при УСН сохраняется обязанность вести бухучет и отчетность у следующих организаций:</w:t>
      </w:r>
    </w:p>
    <w:p w14:paraId="2E99F2F9" w14:textId="2723DAE8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- у которых численность работников в среднем с начала года по отчетный период включительно превысила 15 чел</w:t>
      </w:r>
      <w:r>
        <w:rPr>
          <w:rStyle w:val="word-wrapper"/>
          <w:color w:val="242424"/>
          <w:sz w:val="30"/>
          <w:szCs w:val="30"/>
        </w:rPr>
        <w:t>овек</w:t>
      </w:r>
      <w:r w:rsidRPr="004C2A18">
        <w:rPr>
          <w:rStyle w:val="word-wrapper"/>
          <w:color w:val="242424"/>
          <w:sz w:val="30"/>
          <w:szCs w:val="30"/>
        </w:rPr>
        <w:t xml:space="preserve"> либо валовая выручка нарастающим итогом с начала года превысила 900 000 руб</w:t>
      </w:r>
      <w:r>
        <w:rPr>
          <w:rStyle w:val="word-wrapper"/>
          <w:color w:val="242424"/>
          <w:sz w:val="30"/>
          <w:szCs w:val="30"/>
        </w:rPr>
        <w:t>лей</w:t>
      </w:r>
      <w:r w:rsidRPr="004C2A18">
        <w:rPr>
          <w:rStyle w:val="word-wrapper"/>
          <w:color w:val="242424"/>
          <w:sz w:val="30"/>
          <w:szCs w:val="30"/>
        </w:rPr>
        <w:t>;</w:t>
      </w:r>
    </w:p>
    <w:p w14:paraId="630AFFEA" w14:textId="77777777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- у которых в предшествующем календарном году превышены критерии численности и (или) валовой выручки, дающие право не вести бухучет;</w:t>
      </w:r>
    </w:p>
    <w:p w14:paraId="38089C75" w14:textId="77777777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- обязанных в соответствии с актами Президента Республики Беларусь перечислять в бюджет часть прибыли (дохода);</w:t>
      </w:r>
    </w:p>
    <w:p w14:paraId="3D671649" w14:textId="77777777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- реализующих инвестиционные проекты в соответствии с заключенными с Республикой Беларусь инвестиционными договорами.</w:t>
      </w:r>
    </w:p>
    <w:p w14:paraId="3625A061" w14:textId="5C10249B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color w:val="242424"/>
          <w:sz w:val="30"/>
          <w:szCs w:val="30"/>
        </w:rPr>
        <w:t xml:space="preserve">     При этом в период ведения бухучета организации вправе в Книге при УСН вести учет только по двум разделам:</w:t>
      </w:r>
    </w:p>
    <w:p w14:paraId="5C8678D0" w14:textId="77777777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- учет, необходимый для определения выручки от реализации товаров (работ, услуг), имущественных прав и внереализационных доходов;</w:t>
      </w:r>
    </w:p>
    <w:p w14:paraId="2DD599A8" w14:textId="77777777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- учет, необходимый для определения численности работников организации.</w:t>
      </w:r>
    </w:p>
    <w:p w14:paraId="7674908E" w14:textId="26C3EBA7" w:rsidR="004C2A18" w:rsidRPr="004C2A18" w:rsidRDefault="004C2A18" w:rsidP="004C2A18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 xml:space="preserve">       Все остальные разделы в период ведения бухучета плательщики налога при УСН вправе не вести.</w:t>
      </w:r>
    </w:p>
    <w:p w14:paraId="6560507B" w14:textId="77777777" w:rsidR="00C904B6" w:rsidRPr="004C2A18" w:rsidRDefault="00C904B6" w:rsidP="00EB41D5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C904B6" w:rsidRPr="004C2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E4E"/>
    <w:rsid w:val="002321E8"/>
    <w:rsid w:val="004C2A18"/>
    <w:rsid w:val="00B10EDA"/>
    <w:rsid w:val="00BE35CF"/>
    <w:rsid w:val="00C71A29"/>
    <w:rsid w:val="00C904B6"/>
    <w:rsid w:val="00DA7E4E"/>
    <w:rsid w:val="00EB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5408B"/>
  <w15:chartTrackingRefBased/>
  <w15:docId w15:val="{E3E4AD2F-484D-4450-A847-1BD382B3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BE35CF"/>
  </w:style>
  <w:style w:type="character" w:customStyle="1" w:styleId="fake-non-breaking-space">
    <w:name w:val="fake-non-breaking-space"/>
    <w:basedOn w:val="a0"/>
    <w:rsid w:val="00BE35CF"/>
  </w:style>
  <w:style w:type="paragraph" w:customStyle="1" w:styleId="p-normal">
    <w:name w:val="p-normal"/>
    <w:basedOn w:val="a"/>
    <w:rsid w:val="00C9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C904B6"/>
  </w:style>
  <w:style w:type="paragraph" w:customStyle="1" w:styleId="il-text-alignjustify">
    <w:name w:val="il-text-align_justify"/>
    <w:basedOn w:val="a"/>
    <w:rsid w:val="004C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Селейкович Жанна Владимировна</dc:creator>
  <cp:keywords/>
  <dc:description/>
  <cp:lastModifiedBy>Селейкович Жанна Владимировна</cp:lastModifiedBy>
  <cp:revision>3</cp:revision>
  <cp:lastPrinted>2025-03-27T11:40:00Z</cp:lastPrinted>
  <dcterms:created xsi:type="dcterms:W3CDTF">2025-03-26T13:53:00Z</dcterms:created>
  <dcterms:modified xsi:type="dcterms:W3CDTF">2025-03-27T11:47:00Z</dcterms:modified>
</cp:coreProperties>
</file>